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F3E4" w14:textId="77777777" w:rsidR="00F81481" w:rsidRDefault="00000000">
      <w:pPr>
        <w:ind w:left="708"/>
        <w:jc w:val="center"/>
        <w:rPr>
          <w:b/>
          <w:bCs/>
          <w:color w:val="000000" w:themeColor="text1"/>
        </w:rPr>
      </w:pPr>
      <w:r>
        <w:rPr>
          <w:b/>
          <w:bCs/>
          <w:color w:val="000000" w:themeColor="text1"/>
        </w:rPr>
        <w:t>Protokół Nr 8/2024</w:t>
      </w:r>
    </w:p>
    <w:p w14:paraId="1E7E3292" w14:textId="77777777" w:rsidR="00F81481" w:rsidRDefault="00000000">
      <w:pPr>
        <w:jc w:val="center"/>
        <w:rPr>
          <w:b/>
          <w:bCs/>
          <w:color w:val="000000" w:themeColor="text1"/>
        </w:rPr>
      </w:pPr>
      <w:r>
        <w:rPr>
          <w:b/>
          <w:bCs/>
          <w:color w:val="000000" w:themeColor="text1"/>
        </w:rPr>
        <w:t>z posiedzenia Komisji Rewizyjnej</w:t>
      </w:r>
    </w:p>
    <w:p w14:paraId="6A66BC1E" w14:textId="77777777" w:rsidR="00F81481" w:rsidRDefault="00000000">
      <w:pPr>
        <w:jc w:val="center"/>
        <w:rPr>
          <w:b/>
          <w:bCs/>
          <w:color w:val="000000" w:themeColor="text1"/>
        </w:rPr>
      </w:pPr>
      <w:r>
        <w:rPr>
          <w:b/>
          <w:bCs/>
          <w:color w:val="000000" w:themeColor="text1"/>
        </w:rPr>
        <w:t>w dniu 19 marca 2025 r.</w:t>
      </w:r>
    </w:p>
    <w:p w14:paraId="024BBAC5" w14:textId="77777777" w:rsidR="00F81481" w:rsidRDefault="00F81481">
      <w:pPr>
        <w:jc w:val="center"/>
        <w:rPr>
          <w:color w:val="000000" w:themeColor="text1"/>
        </w:rPr>
      </w:pPr>
    </w:p>
    <w:p w14:paraId="2E48D250" w14:textId="77777777" w:rsidR="00F81481" w:rsidRDefault="00F81481">
      <w:pPr>
        <w:jc w:val="center"/>
        <w:rPr>
          <w:color w:val="000000" w:themeColor="text1"/>
        </w:rPr>
      </w:pPr>
    </w:p>
    <w:p w14:paraId="3AB90A20" w14:textId="77777777" w:rsidR="00F81481" w:rsidRDefault="00000000">
      <w:pPr>
        <w:spacing w:line="360" w:lineRule="auto"/>
        <w:jc w:val="both"/>
        <w:rPr>
          <w:color w:val="000000" w:themeColor="text1"/>
        </w:rPr>
      </w:pPr>
      <w:bookmarkStart w:id="0" w:name="_Hlk175661685"/>
      <w:r>
        <w:rPr>
          <w:color w:val="000000" w:themeColor="text1"/>
        </w:rPr>
        <w:t>Posiedzenie odbyło się w Sali konferencyjnej przy sekretariacie Urzędu Gminy Izabelin.</w:t>
      </w:r>
      <w:bookmarkEnd w:id="0"/>
    </w:p>
    <w:p w14:paraId="67C64DE8" w14:textId="77777777" w:rsidR="00F81481" w:rsidRDefault="00F81481">
      <w:pPr>
        <w:spacing w:line="360" w:lineRule="auto"/>
        <w:rPr>
          <w:bCs/>
          <w:color w:val="000000" w:themeColor="text1"/>
        </w:rPr>
      </w:pPr>
    </w:p>
    <w:p w14:paraId="3DA7A6C8" w14:textId="77777777" w:rsidR="00F81481" w:rsidRDefault="00000000">
      <w:pPr>
        <w:spacing w:line="360" w:lineRule="auto"/>
        <w:rPr>
          <w:b/>
          <w:color w:val="000000" w:themeColor="text1"/>
        </w:rPr>
      </w:pPr>
      <w:r>
        <w:rPr>
          <w:b/>
          <w:color w:val="000000" w:themeColor="text1"/>
        </w:rPr>
        <w:t>Ad. 1 Otwarcie posiedzenia</w:t>
      </w:r>
    </w:p>
    <w:p w14:paraId="63B616E7" w14:textId="77777777" w:rsidR="00F81481" w:rsidRDefault="00000000">
      <w:pPr>
        <w:rPr>
          <w:color w:val="000000" w:themeColor="text1"/>
        </w:rPr>
      </w:pPr>
      <w:r>
        <w:rPr>
          <w:color w:val="000000" w:themeColor="text1"/>
        </w:rPr>
        <w:t>Przewodniczący Komisji Tomasz Siemiński otworzył obrady i prowadził je według następującego porządku:</w:t>
      </w:r>
    </w:p>
    <w:p w14:paraId="5B998A5C" w14:textId="77777777" w:rsidR="00F81481" w:rsidRDefault="00000000">
      <w:r>
        <w:t>1. Otwarcie posiedzenia;</w:t>
      </w:r>
    </w:p>
    <w:p w14:paraId="2C5DE196" w14:textId="77777777" w:rsidR="00F81481" w:rsidRDefault="00000000">
      <w:r>
        <w:t>2. Przyjęcie porządku obrad;</w:t>
      </w:r>
    </w:p>
    <w:p w14:paraId="28A3FC21" w14:textId="77777777" w:rsidR="00F81481" w:rsidRDefault="00000000">
      <w:r>
        <w:t>3. Przyjęcie protokołu z poprzedniego posiedzenia Komisji;</w:t>
      </w:r>
    </w:p>
    <w:p w14:paraId="360C4027" w14:textId="77777777" w:rsidR="00F81481" w:rsidRDefault="00000000">
      <w:r>
        <w:t>4. Omówienie kontroli w spółce Ryś Izabelin oraz projektu protokołu kontroli;</w:t>
      </w:r>
    </w:p>
    <w:p w14:paraId="0F05DA8F" w14:textId="77777777" w:rsidR="00F81481" w:rsidRDefault="00000000">
      <w:r>
        <w:t>5. Sprawy różne;</w:t>
      </w:r>
    </w:p>
    <w:p w14:paraId="6E9E50E0" w14:textId="77777777" w:rsidR="00F81481" w:rsidRDefault="00000000">
      <w:r>
        <w:t>6. Zamknięcie posiedzenia Komisji.</w:t>
      </w:r>
    </w:p>
    <w:p w14:paraId="4A9192AB" w14:textId="77777777" w:rsidR="00F81481" w:rsidRDefault="00F81481">
      <w:pPr>
        <w:spacing w:line="360" w:lineRule="auto"/>
      </w:pPr>
    </w:p>
    <w:p w14:paraId="4DB4762C" w14:textId="77777777" w:rsidR="00F81481" w:rsidRDefault="00000000">
      <w:pPr>
        <w:spacing w:line="360" w:lineRule="auto"/>
        <w:rPr>
          <w:b/>
          <w:bCs/>
        </w:rPr>
      </w:pPr>
      <w:r>
        <w:rPr>
          <w:b/>
          <w:bCs/>
        </w:rPr>
        <w:t xml:space="preserve">Ad. 2 Przyjęcie porządku obrad; </w:t>
      </w:r>
      <w:r>
        <w:t xml:space="preserve">Do porządku obrad nie było uwag. </w:t>
      </w:r>
    </w:p>
    <w:p w14:paraId="1F265DD6" w14:textId="77777777" w:rsidR="00F81481" w:rsidRDefault="00000000">
      <w:pPr>
        <w:spacing w:line="360" w:lineRule="auto"/>
      </w:pPr>
      <w:r>
        <w:t xml:space="preserve">Do porządku obrad nie wniesiono uwag. </w:t>
      </w:r>
    </w:p>
    <w:p w14:paraId="1DEAAB25" w14:textId="77777777" w:rsidR="00F81481" w:rsidRDefault="00F81481">
      <w:pPr>
        <w:spacing w:line="360" w:lineRule="auto"/>
      </w:pPr>
    </w:p>
    <w:p w14:paraId="4EB45A18" w14:textId="77777777" w:rsidR="00F81481" w:rsidRDefault="00000000">
      <w:pPr>
        <w:spacing w:line="360" w:lineRule="auto"/>
      </w:pPr>
      <w:r>
        <w:rPr>
          <w:b/>
          <w:bCs/>
        </w:rPr>
        <w:t xml:space="preserve">Ad. 3 Przyjęcie protokołu z poprzedniej Komisji; </w:t>
      </w:r>
      <w:r>
        <w:t xml:space="preserve">Do protokołu nie zgłoszono żadnych uwag. </w:t>
      </w:r>
    </w:p>
    <w:p w14:paraId="77F138A3" w14:textId="77777777" w:rsidR="00F81481" w:rsidRDefault="00F81481">
      <w:pPr>
        <w:spacing w:line="360" w:lineRule="auto"/>
      </w:pPr>
    </w:p>
    <w:p w14:paraId="7C16B0F5" w14:textId="77777777" w:rsidR="00F81481" w:rsidRDefault="00000000">
      <w:r>
        <w:rPr>
          <w:b/>
          <w:bCs/>
        </w:rPr>
        <w:t>Ad. 4 Omówienie kontroli w spółce Ryś Izabelin oraz projektu protokołu kontroli;</w:t>
      </w:r>
      <w:r>
        <w:t xml:space="preserve"> Przewodniczący komisji Tomasz Siemiński poinformował, że przesyłał członkom komisji wszystkie materiały dotyczące spółki i w związku z tym poprosił o podzielenie się refleksjami związanymi z otrzymanymi dokumentami. </w:t>
      </w:r>
    </w:p>
    <w:p w14:paraId="0D8FAF01" w14:textId="77777777" w:rsidR="00F81481" w:rsidRDefault="00000000">
      <w:r>
        <w:t xml:space="preserve">Ponadto poinformował, że 18 grudnia 2024 r. oraz 19 lutego 2025 r. prosił pozostałych członków Komisji Rewizyjnej drogą elektroniczną o nadesłanie swoich komentarzy i uwag, które mogłyby się znaleźć w protokole pokontrolnym. </w:t>
      </w:r>
    </w:p>
    <w:p w14:paraId="5C39608D" w14:textId="77777777" w:rsidR="00F81481" w:rsidRDefault="00000000">
      <w:r>
        <w:t xml:space="preserve">Następnie przewodniczący poinformował, że nie otrzymał uwag od radnej Joanny Białas. </w:t>
      </w:r>
    </w:p>
    <w:p w14:paraId="2039DAFD" w14:textId="77777777" w:rsidR="00F81481" w:rsidRDefault="00000000">
      <w:r>
        <w:t xml:space="preserve">Radna Joanna Białas powiedziała, że nie ma uwag. </w:t>
      </w:r>
    </w:p>
    <w:p w14:paraId="6692E69D" w14:textId="77777777" w:rsidR="00F81481" w:rsidRDefault="00000000">
      <w:r>
        <w:t xml:space="preserve">Radna Gabriela Kwiatkowska stwierdziła, że w spółce Ryś Izabelin występuje przerost zatrudnienia i dodała, że pomieszczenia w budynku spółki nie służą dobremu ich wykorzystaniu. </w:t>
      </w:r>
    </w:p>
    <w:p w14:paraId="2CA5F28C" w14:textId="77777777" w:rsidR="00F81481" w:rsidRDefault="00000000">
      <w:r>
        <w:t xml:space="preserve">Przewodniczący komisji wyjaśnił, że przedmiotem kontroli jest tylko spółka, a nie inwestycja jej dotycząca. </w:t>
      </w:r>
    </w:p>
    <w:p w14:paraId="7556B2B5" w14:textId="77777777" w:rsidR="00F81481" w:rsidRDefault="00000000">
      <w:r>
        <w:t xml:space="preserve">Zdaniem radnej Kwiatkowskiej spółka będzie miała trudności z uzyskaniem zerowego bilansu, ponieważ koszty jakie ponosi są bardzo duże. </w:t>
      </w:r>
    </w:p>
    <w:p w14:paraId="1A12BF65" w14:textId="77777777" w:rsidR="00F81481" w:rsidRDefault="00000000">
      <w:r>
        <w:t xml:space="preserve">W odpowiedzi na komentarz radnej Kwiatkowskiej przewodniczący poinformował, że głównym źródłem finansowania spółki jest rekompensata z umowy wykonawczej i dlatego ta kwota powinna pokryć koszty funkcjonowania spółki. </w:t>
      </w:r>
    </w:p>
    <w:p w14:paraId="5C45400F" w14:textId="77777777" w:rsidR="00F81481" w:rsidRDefault="00000000">
      <w:r>
        <w:t xml:space="preserve">Radny Radosław Roszczyk zgodził się z radną Kwiatkowską odnośnie przerostu zatrudnienia. </w:t>
      </w:r>
    </w:p>
    <w:p w14:paraId="67B76C65" w14:textId="77777777" w:rsidR="00F81481" w:rsidRDefault="00000000">
      <w:r>
        <w:t xml:space="preserve">Według radnego Roszczyka zyski z kosztów wynajmu sali gimnastycznej powinny być przeznaczone dla szkoły, a nie dla spółki. </w:t>
      </w:r>
    </w:p>
    <w:p w14:paraId="02C63C95" w14:textId="77777777" w:rsidR="00F81481" w:rsidRDefault="00000000">
      <w:r>
        <w:lastRenderedPageBreak/>
        <w:t xml:space="preserve">Następnie przewodniczący odczytał zakres kontroli spółki. Kontrola dotyczyła wewnętrznej organizacji, zakresu obowiązków, działania organów oraz struktur spółki, struktury zatrudnienia w spółce, zakresu zrealizowanych obowiązków przez jej pracowników, kosztów stałych, kosztów dodatkowych związanych z działalnością spółki, sytuacji finansowej, zadań zrealizowanych w okresie od dnia jej utworzenia oraz planu działania spółki na rok 2024. </w:t>
      </w:r>
    </w:p>
    <w:p w14:paraId="0A0EC419" w14:textId="77777777" w:rsidR="00F81481" w:rsidRDefault="00000000">
      <w:r>
        <w:t xml:space="preserve">Przewodniczący poinformował, że spółka Ryś Izabelin powstała w wyniku zgody Rady Gminy wyrażonej uchwałą z 20 czerwca 2023. </w:t>
      </w:r>
    </w:p>
    <w:p w14:paraId="7385ADC0" w14:textId="77777777" w:rsidR="00F81481" w:rsidRDefault="00000000">
      <w:r>
        <w:t xml:space="preserve">Do zakresu jej obowiązków należy wykonywanie zadań własnych gminy z zakresu działalności sportowej, kultury fizycznej, turystyki, utrzymania terenów rekreacyjnych i urządzeń sportowych. </w:t>
      </w:r>
    </w:p>
    <w:p w14:paraId="6A679832" w14:textId="77777777" w:rsidR="00F81481" w:rsidRDefault="00000000">
      <w:r>
        <w:t xml:space="preserve">Umowa spółki w formie aktu notarialnego została zawarta 21 września 2023 roku, a 11 października spółkę Ryś Izabelin wpisano do Krajowego Rejestru Sądowego. </w:t>
      </w:r>
    </w:p>
    <w:p w14:paraId="2346B804" w14:textId="77777777" w:rsidR="00F81481" w:rsidRDefault="00000000">
      <w:r>
        <w:t xml:space="preserve">100% udziałów w spółce posiada Gmina Izabelin. </w:t>
      </w:r>
    </w:p>
    <w:p w14:paraId="6B0E42F9" w14:textId="77777777" w:rsidR="00F81481" w:rsidRDefault="00000000">
      <w:r>
        <w:t xml:space="preserve">Założycielski kapitał zakładowy spółki wyniósł 200000 zł, który zwiększono w roku 2024 o kwotę 108000 zł. Przewodniczący podkreślił, że kapitał zakładowy nie jest kwotą zdeponowaną. </w:t>
      </w:r>
    </w:p>
    <w:p w14:paraId="1D2C3C47" w14:textId="77777777" w:rsidR="00F81481" w:rsidRDefault="00000000">
      <w:r>
        <w:t xml:space="preserve">15 stycznia 2024 roku spółka podpisała umowę wykonawczą z Gminą Izabelin do 31 grudnia 2033 roku. W związku z powyższym spółka zobowiązała się świadczyć usługi polegające na wykonywaniu zadań własnych gminy w zakresie działalności sportowej, kultury fizycznej, turystyki oraz utrzymywania terenów rekreacyjnych. </w:t>
      </w:r>
    </w:p>
    <w:p w14:paraId="45111FF9" w14:textId="77777777" w:rsidR="00F81481" w:rsidRDefault="00000000">
      <w:r>
        <w:t xml:space="preserve">Przewodniczący Siemiński zwrócił uwagę na zapis w umowie spółki, który mówi, że: „Spółka nie może prowadzić działalności na rzecz podmiotów innych niż gmina w stopniu zagrażającym utrzymania statusu podmiotu wewnętrznego spółki.” Zacytowany zapis oznacza, że spółka ma ograniczone możliwości pozyskiwania znaczących dochodów z zewnętrznych źródeł finansowania poza rekompensatą i wynajmem </w:t>
      </w:r>
      <w:proofErr w:type="spellStart"/>
      <w:r>
        <w:t>sal</w:t>
      </w:r>
      <w:proofErr w:type="spellEnd"/>
      <w:r>
        <w:t xml:space="preserve">. W roku 2024 łączna kwota rekompensaty na działalność spółki wyniosła 2082441 zł. W styczniu 2024 roku została również zasilona przez Gminę kwotą 25000 zł dotyczy przeznaczoną na pokrycie kosztów przygotowania umowy wykonawczej. </w:t>
      </w:r>
    </w:p>
    <w:p w14:paraId="3D04656E" w14:textId="77777777" w:rsidR="00F81481" w:rsidRDefault="00000000">
      <w:r>
        <w:t xml:space="preserve">W dalszej części posiedzenia przewodniczący nawiązał do kwestii przerostu zatrudnienia poruszonej przez radnych Kwiatkowską oraz Roszczyka. </w:t>
      </w:r>
    </w:p>
    <w:p w14:paraId="6CB3FBDC" w14:textId="77777777" w:rsidR="00F81481" w:rsidRDefault="00000000">
      <w:r>
        <w:t xml:space="preserve">Spółka zatrudnia 12 osób na etat, a wynagrodzenia pracowników wahają się od kwoty 2344 zł do 11000 zł. </w:t>
      </w:r>
    </w:p>
    <w:p w14:paraId="4FD20B07" w14:textId="77777777" w:rsidR="00F81481" w:rsidRDefault="00000000">
      <w:r>
        <w:t xml:space="preserve">Oprócz tego na stałych zleceniach zatrudniono 7 osób, które świadczą prace fizyczne  na rzecz spółki. </w:t>
      </w:r>
    </w:p>
    <w:p w14:paraId="47FDD8CB" w14:textId="77777777" w:rsidR="00F81481" w:rsidRDefault="00000000">
      <w:r>
        <w:t xml:space="preserve">Tomasz Siemiński przypomniał, że w latach 2018-2019 zadania z zakresu sportu należały do gminnego ośrodka sportu i rekreacji jednak w 2019 roku jednostkę zlikwidowano. </w:t>
      </w:r>
    </w:p>
    <w:p w14:paraId="7072C7FF" w14:textId="77777777" w:rsidR="00F81481" w:rsidRDefault="00000000">
      <w:r>
        <w:t xml:space="preserve">Podczas, gdy zadania w zakresie sportu wykonywał ośrodek sportu i rekreacji było zatrudnionych dwóch pracowników biurowych oraz dwóch pracowników technicznych. Natomiast po przejęciu zadań z zakresu sportu przez Centrum Kultury Izabelin zatrudniono kolejnych, dwóch pracowników technicznych. </w:t>
      </w:r>
    </w:p>
    <w:p w14:paraId="7E6F832F" w14:textId="77777777" w:rsidR="00F81481" w:rsidRDefault="00000000">
      <w:r>
        <w:t xml:space="preserve">Do zadań pracowników technicznych należy dozorowanie </w:t>
      </w:r>
      <w:proofErr w:type="spellStart"/>
      <w:r>
        <w:t>sal</w:t>
      </w:r>
      <w:proofErr w:type="spellEnd"/>
      <w:r>
        <w:t xml:space="preserve"> szkolnych, które wynajmuje spółka Ryś Izabelin, (wydawanie kluczy). W związku z tym, że dawniej Centrum Kultury Izabelin zajmowało się obsługą </w:t>
      </w:r>
      <w:proofErr w:type="spellStart"/>
      <w:r>
        <w:t>sal</w:t>
      </w:r>
      <w:proofErr w:type="spellEnd"/>
      <w:r>
        <w:t xml:space="preserve"> gimnastycznych przy mniejszej liczbie pracowników technicznych należy przeanalizować zasadność kwestii zatrudniania prawie dwudziestu osób i wydajność ich pracy. </w:t>
      </w:r>
    </w:p>
    <w:p w14:paraId="1708A487" w14:textId="77777777" w:rsidR="00F81481" w:rsidRDefault="00000000">
      <w:r>
        <w:t xml:space="preserve">Radna Joanna Białas stwierdziła, że przerost zatrudnienia może być rezultatem większego budynku, w którym mieści się spółka. </w:t>
      </w:r>
    </w:p>
    <w:p w14:paraId="419C8BA9" w14:textId="77777777" w:rsidR="00F81481" w:rsidRDefault="00000000">
      <w:r>
        <w:t xml:space="preserve">W umowie wykonawczej zapisano, że co roku spółka musi wykonywać na jej koszt audyt wypłacanej rekompensaty. </w:t>
      </w:r>
    </w:p>
    <w:p w14:paraId="2DA6AA36" w14:textId="77777777" w:rsidR="00F81481" w:rsidRDefault="00000000">
      <w:r>
        <w:lastRenderedPageBreak/>
        <w:t>Odnośnie kwestii audytu rekompensaty przewodniczący zaznaczył, że i</w:t>
      </w:r>
      <w:r>
        <w:rPr>
          <w:color w:val="000000" w:themeColor="text1"/>
        </w:rPr>
        <w:t>stnieje obawa, że taki audyt zlecany przez spółkę będzie nieobiektywny. Skoro spółka utrzymuje się przede wszystkim z pieniędzy otrzymywanych z Gminy, to wiadome jest, że w jej interesie jest wykazywanie większych potrzeb finansowych. W umowie brakuje mechanizmów pozwalających na zweryfikowanie rzetelności audytu przez Gminę. Co więcej umowa wprowadza automatyzm związania Gminy wnioskami audytu zleconego przez spółkę. Taki mechanizm może prowadzić do nadużyć ze strony spółki, która łatwo może zmusić Gminę do przekazania dodatkowych środków.</w:t>
      </w:r>
      <w:r>
        <w:rPr>
          <w:rFonts w:asciiTheme="minorHAnsi" w:hAnsiTheme="minorHAnsi" w:cstheme="minorHAnsi"/>
          <w:color w:val="000000" w:themeColor="text1"/>
          <w:sz w:val="22"/>
          <w:szCs w:val="22"/>
        </w:rPr>
        <w:t xml:space="preserve"> </w:t>
      </w:r>
      <w:r>
        <w:t xml:space="preserve">Przewodniczący przypomniał, że sołectwo Laski zwróciło uwagę na sprawę rosnących kosztów VAT-u wynajmującym obiekty należące do spółki. </w:t>
      </w:r>
    </w:p>
    <w:p w14:paraId="6DDCAEF5" w14:textId="77777777" w:rsidR="00F81481" w:rsidRDefault="00000000">
      <w:r>
        <w:t xml:space="preserve">Według wiedzy przewodniczącego, gdyby wynajmowanie obiektów było w gestii innej jednostki takiej jak centrum kultury lub ośrodek sportu podatek VAT nie musiałby być odprowadzany, a co więcej wynajem mógłby się odbywać za symboliczną złotówkę. </w:t>
      </w:r>
    </w:p>
    <w:p w14:paraId="4630E8EF" w14:textId="77777777" w:rsidR="00F81481" w:rsidRDefault="00000000">
      <w:r>
        <w:t xml:space="preserve">Radna Joanna Białas zapytała, czy w regulaminie Spółki Ryś Izabelin jest zawarty punkt, który pozwala na działalność spółki w ramach bonifikaty. </w:t>
      </w:r>
    </w:p>
    <w:p w14:paraId="5D650372" w14:textId="77777777" w:rsidR="00F81481" w:rsidRDefault="00000000">
      <w:r>
        <w:t xml:space="preserve">Przewodniczący odpowiedział, że prawdopodobnie tego rodzaju zapisu w statucie spółki nie ma. </w:t>
      </w:r>
    </w:p>
    <w:p w14:paraId="07421877" w14:textId="77777777" w:rsidR="00F81481" w:rsidRDefault="00000000">
      <w:r>
        <w:t xml:space="preserve">Następnie wyjaśnił, że głównym problemem spółki jest zwrot VAT-u z budowy kompleksu przeznaczonego na użytek klubu sportowego Ryś Laski. </w:t>
      </w:r>
    </w:p>
    <w:p w14:paraId="0DB13DDD" w14:textId="77777777" w:rsidR="00F81481" w:rsidRDefault="00000000">
      <w:r>
        <w:t xml:space="preserve">Gmina uzyskała środki z VATU w kwocie 2403000 zł. Wedle opinii przewodniczącego Siemińskiego w krótkoterminowej perspektywie czasu było to dobrym działaniem z tego względu, że środki trafiły do budżetu gminy jednak spółka musi działać przez 39 </w:t>
      </w:r>
      <w:proofErr w:type="spellStart"/>
      <w:r>
        <w:t>lat,aby</w:t>
      </w:r>
      <w:proofErr w:type="spellEnd"/>
      <w:r>
        <w:t xml:space="preserve"> gmina mogła odliczony VAT utrzymać. </w:t>
      </w:r>
    </w:p>
    <w:p w14:paraId="639EF657" w14:textId="77777777" w:rsidR="00F81481" w:rsidRDefault="00000000">
      <w:r>
        <w:t xml:space="preserve">Według interpretacji dyrektora Izby Skarbowej gmina musi wydzierżawiać spółce Ryś Izabelin budynek kompleksu sportowego klubu Ryś Laski. </w:t>
      </w:r>
    </w:p>
    <w:p w14:paraId="645D4424" w14:textId="77777777" w:rsidR="00F81481" w:rsidRDefault="00000000">
      <w:r>
        <w:t xml:space="preserve">Działanie spółki powoduje duże koszty dotyczące VAT-u, ponieważ wszystkie kwoty, które są przekazywane spółce przepływają na podstawie faktur VAT. Przy założeniu, że gmina powołuje gminny ośrodek sportu i rekreacji dotacja na jego prowadzenie nie byłaby obciążona </w:t>
      </w:r>
      <w:proofErr w:type="spellStart"/>
      <w:r>
        <w:t>podatkiemVAT</w:t>
      </w:r>
      <w:proofErr w:type="spellEnd"/>
      <w:r>
        <w:t xml:space="preserve">. Ponadto wszystkie dochody spółki są opodatkowane podatkiem VAT. </w:t>
      </w:r>
    </w:p>
    <w:p w14:paraId="690BFF6E" w14:textId="77777777" w:rsidR="00F81481" w:rsidRDefault="00000000">
      <w:r>
        <w:t xml:space="preserve">Przewodniczący zacytował uzasadnienie uchwały Rady Gminy z 20 czerwca 2023 roku o wyrażeniu zgody na utworzenie Spółki Ryś Izabelin. </w:t>
      </w:r>
    </w:p>
    <w:p w14:paraId="0C52FD73" w14:textId="77777777" w:rsidR="00F81481" w:rsidRDefault="00000000">
      <w:r>
        <w:t xml:space="preserve">1. Posiadanie osobowości prawnej umożliwiającej samodzielne pozyskiwanie kapitału. </w:t>
      </w:r>
    </w:p>
    <w:p w14:paraId="66D1DA20" w14:textId="77777777" w:rsidR="00F81481" w:rsidRDefault="00000000">
      <w:r>
        <w:t xml:space="preserve">2. Spółka w porozumieniu z właścicielem/ gminą może samodzielnie ubiegać się o środki pomocowe. </w:t>
      </w:r>
    </w:p>
    <w:p w14:paraId="1BA9E40E" w14:textId="77777777" w:rsidR="00F81481" w:rsidRDefault="00000000">
      <w:r>
        <w:t xml:space="preserve">3. Spółka może samodzielnie prowadzić działalność inwestycyjną. </w:t>
      </w:r>
    </w:p>
    <w:p w14:paraId="5F9EAC2D" w14:textId="77777777" w:rsidR="00F81481" w:rsidRDefault="00000000">
      <w:r>
        <w:t xml:space="preserve">4. Spółka ma większe możliwości odliczaniu podatku VAT, co zmniejsza koszty. </w:t>
      </w:r>
    </w:p>
    <w:p w14:paraId="654011F0" w14:textId="77777777" w:rsidR="00F81481" w:rsidRDefault="00000000">
      <w:r>
        <w:t xml:space="preserve">5. Forma prowadzenia działalności za pomocą spółki sprzyja bardziej efektywnemu wykorzystaniu majątku komunalnego. </w:t>
      </w:r>
    </w:p>
    <w:p w14:paraId="65FD0AFD" w14:textId="77777777" w:rsidR="00F81481" w:rsidRDefault="00000000">
      <w:r>
        <w:t xml:space="preserve">6. Samodzielność spółki umożliwia i motywuje do poszukiwania dodatkowych źródeł dochodów. </w:t>
      </w:r>
    </w:p>
    <w:p w14:paraId="379B6DD8" w14:textId="77777777" w:rsidR="00F81481" w:rsidRDefault="00000000">
      <w:r>
        <w:t xml:space="preserve">Odnośnie pierwszego punktu uzasadnienia uchwały przewodniczący poinformował, że z dokumentacji, z którą się zapoznał wynika, że spółka nie pozyskuje jakiegokolwiek kapitału. Jej kapitałem są rekompensata, wkłady pieniężne na pokrycie kapitału oraz dzierżawa obiektów. </w:t>
      </w:r>
    </w:p>
    <w:p w14:paraId="60D1BA74" w14:textId="77777777" w:rsidR="00F81481" w:rsidRDefault="00000000">
      <w:r>
        <w:t xml:space="preserve">Ad. 2 Przewodniczący poinformował, że w 2024 roku spółka otrzymała środki zewnętrzne w kwocie 9000 zł: na bieg Zmarzlaka 7000 zł, na mikołajkowy turniej tenisa stołowego 2000 zł. Powyższe środki zostały pozyskane z Powiatu Warszawskiego Zachodniego. </w:t>
      </w:r>
    </w:p>
    <w:p w14:paraId="68EADCD0" w14:textId="77777777" w:rsidR="00F81481" w:rsidRDefault="00000000">
      <w:r>
        <w:t xml:space="preserve">Odnośnie planowanych dofinansowań zewnętrznych przewodniczący Komisji Rewizyjnej Tomasz Siemiński wyjaśnił, że we współpracy gminy ze spółką złożono 4 wnioski o </w:t>
      </w:r>
      <w:r>
        <w:lastRenderedPageBreak/>
        <w:t xml:space="preserve">dofinansowanie do ministerstwa sportu i turystyki na modernizację boiska Orlik, wniosek został rozpatrzony pozytywnie. Oprócz tego zawnioskowano do Ministerstwa Sportu i Turystyki w ramach programu Sportowa Polska Program Rozwoju Lokalnej Infrastruktury sportowej na zadanie Budowa Zaplecza Sportowego szatniowo sanitarnego Ryś Laski. Wniosek został odrzucony. </w:t>
      </w:r>
    </w:p>
    <w:p w14:paraId="15260E40" w14:textId="77777777" w:rsidR="00F81481" w:rsidRDefault="00000000">
      <w:r>
        <w:t xml:space="preserve">Fundacja Orlen odrzuciła wniosek o dofinansowanie dokończenia wnętrz w budynku zaplecza sportowego w Laskach. </w:t>
      </w:r>
    </w:p>
    <w:p w14:paraId="6FFD7C4C" w14:textId="77777777" w:rsidR="00F81481" w:rsidRDefault="00000000">
      <w:r>
        <w:t xml:space="preserve">Ad. 3 Przewodniczący powiedział, że spółka nie prowadzi działalności inwestycyjnej. </w:t>
      </w:r>
    </w:p>
    <w:p w14:paraId="6A9661A6" w14:textId="77777777" w:rsidR="00F81481" w:rsidRDefault="00000000">
      <w:r>
        <w:t xml:space="preserve">Ad. 5 Przewodniczący powiedział, że dobrym pomysłem jest zarządzanie całą infrastrukturą sportową przez jedną jednostkę ze względu na organizację, choć sprawami technicznymi związanymi z wynajmem </w:t>
      </w:r>
      <w:proofErr w:type="spellStart"/>
      <w:r>
        <w:t>sal</w:t>
      </w:r>
      <w:proofErr w:type="spellEnd"/>
      <w:r>
        <w:t xml:space="preserve"> mogłaby równie dobrze zarządzać szkoła. </w:t>
      </w:r>
    </w:p>
    <w:p w14:paraId="262D08D4" w14:textId="77777777" w:rsidR="00F81481" w:rsidRDefault="00000000">
      <w:r>
        <w:t xml:space="preserve">Ad. 6 Przewodniczący stwierdził, że samodzielność pod względem finansowym jest iluzoryczna, ponieważ funkcjonowanie spółki jest ograniczone z powodu zakazu prowadzenia działalności na rzecz innych podmiotów niż gmina, o ile mogłoby to zagrozić utrzymaniu statusu podmiotu wewnętrznego gminy. </w:t>
      </w:r>
    </w:p>
    <w:p w14:paraId="28B87998" w14:textId="77777777" w:rsidR="00F81481" w:rsidRDefault="00000000">
      <w:r>
        <w:t xml:space="preserve">Według Tomasza Siemińskiego spółka trudności staje się dla gminy kłopotem i w związku z tym zasugerował zastanowienie się nad sprawą dalszego utrzymywania spółki – czy leży to w interesie gminy. Jego zdaniem należy rekomendować </w:t>
      </w:r>
      <w:proofErr w:type="spellStart"/>
      <w:r>
        <w:t>wójtowiuzyskanie</w:t>
      </w:r>
      <w:proofErr w:type="spellEnd"/>
      <w:r>
        <w:t xml:space="preserve"> w tej sprawie rzetelnych opinii finansowych. </w:t>
      </w:r>
    </w:p>
    <w:p w14:paraId="481D881F" w14:textId="77777777" w:rsidR="00F81481" w:rsidRDefault="00000000">
      <w:r>
        <w:t xml:space="preserve">Zdaniem przewodniczącego kupowanie przez spółkę telefonów iPhone za 5 </w:t>
      </w:r>
      <w:proofErr w:type="spellStart"/>
      <w:r>
        <w:t>tys</w:t>
      </w:r>
      <w:proofErr w:type="spellEnd"/>
      <w:r>
        <w:t xml:space="preserve"> zł nie jest właściwe, bo są na to przeznaczane środki publiczne.</w:t>
      </w:r>
    </w:p>
    <w:p w14:paraId="2FFBE72D" w14:textId="77777777" w:rsidR="00F81481" w:rsidRDefault="00000000">
      <w:r>
        <w:t xml:space="preserve">Radna Joanna Białas zasugerowała, aby temat funkcjonowania spółki omówić w gronie wszystkich radnych. </w:t>
      </w:r>
    </w:p>
    <w:p w14:paraId="6DE081FC" w14:textId="77777777" w:rsidR="00F81481" w:rsidRDefault="00000000">
      <w:r>
        <w:t xml:space="preserve">Przewodniczący odpowiedział, że dyskusja dotycząca omawianej kwestii powinna się odbyć po przedstawieniu protokołu pokontrolnego spółki. </w:t>
      </w:r>
    </w:p>
    <w:p w14:paraId="58E79C2D" w14:textId="77777777" w:rsidR="00F81481" w:rsidRDefault="00F81481">
      <w:pPr>
        <w:spacing w:line="360" w:lineRule="auto"/>
      </w:pPr>
    </w:p>
    <w:p w14:paraId="485F5F76" w14:textId="77777777" w:rsidR="00F81481" w:rsidRDefault="00000000">
      <w:pPr>
        <w:spacing w:line="360" w:lineRule="auto"/>
      </w:pPr>
      <w:r>
        <w:rPr>
          <w:b/>
          <w:bCs/>
        </w:rPr>
        <w:t>Ad. 5sprawy różne;</w:t>
      </w:r>
      <w:r>
        <w:t xml:space="preserve"> Nikt z obecnych na posiedzeniu nie poruszył żadnych kwestii. </w:t>
      </w:r>
    </w:p>
    <w:p w14:paraId="0DDE080A" w14:textId="77777777" w:rsidR="00F81481" w:rsidRDefault="00F81481">
      <w:pPr>
        <w:spacing w:line="360" w:lineRule="auto"/>
      </w:pPr>
    </w:p>
    <w:p w14:paraId="19E716C4" w14:textId="77777777" w:rsidR="00F81481" w:rsidRDefault="00000000">
      <w:pPr>
        <w:spacing w:line="360" w:lineRule="auto"/>
        <w:rPr>
          <w:b/>
          <w:bCs/>
        </w:rPr>
      </w:pPr>
      <w:r>
        <w:rPr>
          <w:b/>
          <w:bCs/>
        </w:rPr>
        <w:t>Ad. 6 Zamknięcie posiedzenia Komisji;</w:t>
      </w:r>
    </w:p>
    <w:p w14:paraId="51611A58" w14:textId="77777777" w:rsidR="00F81481" w:rsidRDefault="00000000">
      <w:pPr>
        <w:spacing w:line="360" w:lineRule="auto"/>
        <w:jc w:val="both"/>
        <w:rPr>
          <w:snapToGrid w:val="0"/>
          <w:color w:val="000000" w:themeColor="text1"/>
        </w:rPr>
      </w:pPr>
      <w:r>
        <w:rPr>
          <w:snapToGrid w:val="0"/>
          <w:color w:val="000000" w:themeColor="text1"/>
        </w:rPr>
        <w:t>W związku z wyczerpaniem tematów Przewodniczący Tomasz Siemiński zakończył VII posiedzenie Komisji, dziękując wszystkim za udział w obradach.</w:t>
      </w:r>
    </w:p>
    <w:p w14:paraId="153C8434" w14:textId="77777777" w:rsidR="00F81481" w:rsidRDefault="00F81481">
      <w:pPr>
        <w:spacing w:line="360" w:lineRule="auto"/>
        <w:jc w:val="both"/>
        <w:rPr>
          <w:snapToGrid w:val="0"/>
          <w:color w:val="000000" w:themeColor="text1"/>
        </w:rPr>
      </w:pPr>
    </w:p>
    <w:p w14:paraId="4DA87763" w14:textId="77777777" w:rsidR="00F81481" w:rsidRDefault="00000000">
      <w:pPr>
        <w:spacing w:line="360" w:lineRule="auto"/>
        <w:jc w:val="both"/>
        <w:rPr>
          <w:color w:val="000000" w:themeColor="text1"/>
        </w:rPr>
      </w:pPr>
      <w:r>
        <w:rPr>
          <w:color w:val="000000" w:themeColor="text1"/>
        </w:rPr>
        <w:t>Protokołował Michał Filochowski</w:t>
      </w:r>
    </w:p>
    <w:p w14:paraId="52F8E928" w14:textId="77777777" w:rsidR="00F81481" w:rsidRDefault="00F81481">
      <w:pPr>
        <w:spacing w:line="360" w:lineRule="auto"/>
        <w:jc w:val="both"/>
        <w:rPr>
          <w:color w:val="000000" w:themeColor="text1"/>
        </w:rPr>
      </w:pPr>
    </w:p>
    <w:p w14:paraId="3215755B" w14:textId="77777777" w:rsidR="00F81481" w:rsidRDefault="00000000">
      <w:pPr>
        <w:spacing w:line="360" w:lineRule="auto"/>
        <w:ind w:left="5664" w:firstLine="708"/>
        <w:jc w:val="right"/>
        <w:rPr>
          <w:color w:val="000000" w:themeColor="text1"/>
        </w:rPr>
      </w:pPr>
      <w:r>
        <w:rPr>
          <w:color w:val="000000" w:themeColor="text1"/>
        </w:rPr>
        <w:t xml:space="preserve">Przewodniczący Komisji Rewizyjnej </w:t>
      </w:r>
    </w:p>
    <w:p w14:paraId="7C43E505" w14:textId="77777777" w:rsidR="00F81481" w:rsidRDefault="00000000">
      <w:pPr>
        <w:spacing w:line="360" w:lineRule="auto"/>
        <w:jc w:val="right"/>
      </w:pPr>
      <w:r>
        <w:rPr>
          <w:color w:val="000000" w:themeColor="text1"/>
        </w:rPr>
        <w:tab/>
      </w:r>
      <w:r>
        <w:rPr>
          <w:color w:val="000000" w:themeColor="text1"/>
        </w:rPr>
        <w:tab/>
        <w:t xml:space="preserve">                /-/ Tomasz Siemiński</w:t>
      </w:r>
    </w:p>
    <w:p w14:paraId="53B5DD29" w14:textId="77777777" w:rsidR="00F81481" w:rsidRDefault="00000000">
      <w:pPr>
        <w:spacing w:line="360" w:lineRule="auto"/>
      </w:pPr>
      <w:r>
        <w:tab/>
      </w:r>
    </w:p>
    <w:p w14:paraId="02F260EA" w14:textId="77777777" w:rsidR="00F81481" w:rsidRDefault="00F81481">
      <w:pPr>
        <w:spacing w:line="360" w:lineRule="auto"/>
      </w:pPr>
    </w:p>
    <w:p w14:paraId="277C9D84" w14:textId="77777777" w:rsidR="00F81481" w:rsidRDefault="00F81481"/>
    <w:sectPr w:rsidR="00F81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DA989" w14:textId="77777777" w:rsidR="00531DD6" w:rsidRDefault="00531DD6">
      <w:r>
        <w:separator/>
      </w:r>
    </w:p>
  </w:endnote>
  <w:endnote w:type="continuationSeparator" w:id="0">
    <w:p w14:paraId="782D2AA1" w14:textId="77777777" w:rsidR="00531DD6" w:rsidRDefault="0053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等线 Light">
    <w:altName w:val="Segoe Print"/>
    <w:charset w:val="00"/>
    <w:family w:val="auto"/>
    <w:pitch w:val="default"/>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22D71" w14:textId="77777777" w:rsidR="00531DD6" w:rsidRDefault="00531DD6">
      <w:r>
        <w:separator/>
      </w:r>
    </w:p>
  </w:footnote>
  <w:footnote w:type="continuationSeparator" w:id="0">
    <w:p w14:paraId="5B614C70" w14:textId="77777777" w:rsidR="00531DD6" w:rsidRDefault="00531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77"/>
    <w:rsid w:val="00004929"/>
    <w:rsid w:val="0002131E"/>
    <w:rsid w:val="000346D5"/>
    <w:rsid w:val="0003601A"/>
    <w:rsid w:val="00036C08"/>
    <w:rsid w:val="00037C77"/>
    <w:rsid w:val="00046968"/>
    <w:rsid w:val="0004717A"/>
    <w:rsid w:val="00052E27"/>
    <w:rsid w:val="00054B56"/>
    <w:rsid w:val="00057B16"/>
    <w:rsid w:val="00093144"/>
    <w:rsid w:val="000A52B7"/>
    <w:rsid w:val="000A7757"/>
    <w:rsid w:val="000B73B5"/>
    <w:rsid w:val="000D46DA"/>
    <w:rsid w:val="000E19F1"/>
    <w:rsid w:val="00110F1C"/>
    <w:rsid w:val="00114E1B"/>
    <w:rsid w:val="0014030A"/>
    <w:rsid w:val="00181293"/>
    <w:rsid w:val="00182575"/>
    <w:rsid w:val="0018454C"/>
    <w:rsid w:val="001B091D"/>
    <w:rsid w:val="001B53DF"/>
    <w:rsid w:val="001D4ABD"/>
    <w:rsid w:val="001E005C"/>
    <w:rsid w:val="001F2831"/>
    <w:rsid w:val="00205FD5"/>
    <w:rsid w:val="0021302F"/>
    <w:rsid w:val="00257533"/>
    <w:rsid w:val="00263C5B"/>
    <w:rsid w:val="0029017F"/>
    <w:rsid w:val="00294901"/>
    <w:rsid w:val="002D2410"/>
    <w:rsid w:val="002E057A"/>
    <w:rsid w:val="003146C7"/>
    <w:rsid w:val="0036218D"/>
    <w:rsid w:val="0036232C"/>
    <w:rsid w:val="003629FD"/>
    <w:rsid w:val="003666CB"/>
    <w:rsid w:val="00375B34"/>
    <w:rsid w:val="00376D60"/>
    <w:rsid w:val="00377CD4"/>
    <w:rsid w:val="00397361"/>
    <w:rsid w:val="003B1990"/>
    <w:rsid w:val="003D7489"/>
    <w:rsid w:val="0040486E"/>
    <w:rsid w:val="0041299C"/>
    <w:rsid w:val="00412F8C"/>
    <w:rsid w:val="00414D11"/>
    <w:rsid w:val="00427F02"/>
    <w:rsid w:val="0043631F"/>
    <w:rsid w:val="0046475E"/>
    <w:rsid w:val="004652F5"/>
    <w:rsid w:val="00473CA3"/>
    <w:rsid w:val="0047621D"/>
    <w:rsid w:val="0048608F"/>
    <w:rsid w:val="004876F4"/>
    <w:rsid w:val="004A22BE"/>
    <w:rsid w:val="004B47AE"/>
    <w:rsid w:val="004B7077"/>
    <w:rsid w:val="004C2423"/>
    <w:rsid w:val="004D55E2"/>
    <w:rsid w:val="004E0F50"/>
    <w:rsid w:val="00503FF9"/>
    <w:rsid w:val="00531547"/>
    <w:rsid w:val="00531DD6"/>
    <w:rsid w:val="005406A2"/>
    <w:rsid w:val="00545BA5"/>
    <w:rsid w:val="00546E8F"/>
    <w:rsid w:val="0057190F"/>
    <w:rsid w:val="005C377A"/>
    <w:rsid w:val="005E11FA"/>
    <w:rsid w:val="005E57B7"/>
    <w:rsid w:val="006006CF"/>
    <w:rsid w:val="00603CE7"/>
    <w:rsid w:val="00607F5F"/>
    <w:rsid w:val="00607FE8"/>
    <w:rsid w:val="00676674"/>
    <w:rsid w:val="0069579A"/>
    <w:rsid w:val="006B493F"/>
    <w:rsid w:val="006B565F"/>
    <w:rsid w:val="006C6601"/>
    <w:rsid w:val="006C7233"/>
    <w:rsid w:val="006D70E3"/>
    <w:rsid w:val="006D7E4E"/>
    <w:rsid w:val="006F45F5"/>
    <w:rsid w:val="006F6007"/>
    <w:rsid w:val="0071241C"/>
    <w:rsid w:val="00716291"/>
    <w:rsid w:val="00731BF4"/>
    <w:rsid w:val="00757C86"/>
    <w:rsid w:val="0078067D"/>
    <w:rsid w:val="007A2A2A"/>
    <w:rsid w:val="007A33C6"/>
    <w:rsid w:val="007C5D43"/>
    <w:rsid w:val="007C7F82"/>
    <w:rsid w:val="007D1447"/>
    <w:rsid w:val="007E2289"/>
    <w:rsid w:val="007F3219"/>
    <w:rsid w:val="007F4628"/>
    <w:rsid w:val="00805D38"/>
    <w:rsid w:val="008116E1"/>
    <w:rsid w:val="00813121"/>
    <w:rsid w:val="00813620"/>
    <w:rsid w:val="008205F0"/>
    <w:rsid w:val="00857AF7"/>
    <w:rsid w:val="00857FE1"/>
    <w:rsid w:val="00861CC4"/>
    <w:rsid w:val="00877854"/>
    <w:rsid w:val="008B3A28"/>
    <w:rsid w:val="008D7926"/>
    <w:rsid w:val="008E5081"/>
    <w:rsid w:val="008E5629"/>
    <w:rsid w:val="009174FD"/>
    <w:rsid w:val="009408D1"/>
    <w:rsid w:val="00950F87"/>
    <w:rsid w:val="00964610"/>
    <w:rsid w:val="009968DA"/>
    <w:rsid w:val="009A6F10"/>
    <w:rsid w:val="009D18EB"/>
    <w:rsid w:val="009D2E5E"/>
    <w:rsid w:val="009D3FF3"/>
    <w:rsid w:val="009E3423"/>
    <w:rsid w:val="00A05EB0"/>
    <w:rsid w:val="00A26406"/>
    <w:rsid w:val="00A36A11"/>
    <w:rsid w:val="00A52A2A"/>
    <w:rsid w:val="00A619F9"/>
    <w:rsid w:val="00A854C4"/>
    <w:rsid w:val="00A952CD"/>
    <w:rsid w:val="00AA66D6"/>
    <w:rsid w:val="00AC4EFC"/>
    <w:rsid w:val="00AE36B8"/>
    <w:rsid w:val="00AF6389"/>
    <w:rsid w:val="00B14844"/>
    <w:rsid w:val="00B31C8F"/>
    <w:rsid w:val="00B32680"/>
    <w:rsid w:val="00B36E86"/>
    <w:rsid w:val="00B62C71"/>
    <w:rsid w:val="00B7734E"/>
    <w:rsid w:val="00BB438A"/>
    <w:rsid w:val="00BD47AD"/>
    <w:rsid w:val="00BE4C84"/>
    <w:rsid w:val="00C22C38"/>
    <w:rsid w:val="00C40115"/>
    <w:rsid w:val="00C621B0"/>
    <w:rsid w:val="00C66248"/>
    <w:rsid w:val="00C835F1"/>
    <w:rsid w:val="00C8618A"/>
    <w:rsid w:val="00C9066D"/>
    <w:rsid w:val="00C94A1A"/>
    <w:rsid w:val="00CA25FB"/>
    <w:rsid w:val="00CB6A60"/>
    <w:rsid w:val="00CC17AA"/>
    <w:rsid w:val="00CD4FE3"/>
    <w:rsid w:val="00CD7C65"/>
    <w:rsid w:val="00CE5AE7"/>
    <w:rsid w:val="00CE7B6C"/>
    <w:rsid w:val="00CF5453"/>
    <w:rsid w:val="00D10642"/>
    <w:rsid w:val="00D15DAA"/>
    <w:rsid w:val="00D21499"/>
    <w:rsid w:val="00D248FA"/>
    <w:rsid w:val="00D377BA"/>
    <w:rsid w:val="00D41BEE"/>
    <w:rsid w:val="00D45FBE"/>
    <w:rsid w:val="00D51402"/>
    <w:rsid w:val="00D54FB5"/>
    <w:rsid w:val="00D63194"/>
    <w:rsid w:val="00D64D85"/>
    <w:rsid w:val="00D861A2"/>
    <w:rsid w:val="00D97723"/>
    <w:rsid w:val="00DC4FA3"/>
    <w:rsid w:val="00DD1169"/>
    <w:rsid w:val="00DF15D4"/>
    <w:rsid w:val="00DF7988"/>
    <w:rsid w:val="00E12D46"/>
    <w:rsid w:val="00E13A2B"/>
    <w:rsid w:val="00E17515"/>
    <w:rsid w:val="00E2344E"/>
    <w:rsid w:val="00E25E61"/>
    <w:rsid w:val="00E35AFE"/>
    <w:rsid w:val="00EE1E46"/>
    <w:rsid w:val="00F67B08"/>
    <w:rsid w:val="00F7091B"/>
    <w:rsid w:val="00F81481"/>
    <w:rsid w:val="00F87CBD"/>
    <w:rsid w:val="00F93F17"/>
    <w:rsid w:val="00FA6FA0"/>
    <w:rsid w:val="00FC38F9"/>
    <w:rsid w:val="00FD7639"/>
    <w:rsid w:val="00FE02FB"/>
    <w:rsid w:val="5E040B8B"/>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4C27"/>
  <w15:docId w15:val="{B914BCFD-ED3E-4123-AD25-B50DC41D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Nagwek2">
    <w:name w:val="heading 2"/>
    <w:basedOn w:val="Normalny"/>
    <w:next w:val="Normalny"/>
    <w:link w:val="Nagwek2Znak"/>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Nagwek3">
    <w:name w:val="heading 3"/>
    <w:basedOn w:val="Normalny"/>
    <w:next w:val="Normalny"/>
    <w:link w:val="Nagwek3Znak"/>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Nagwek4">
    <w:name w:val="heading 4"/>
    <w:basedOn w:val="Normalny"/>
    <w:next w:val="Normalny"/>
    <w:link w:val="Nagwek4Znak"/>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rPr>
  </w:style>
  <w:style w:type="paragraph" w:styleId="Nagwek5">
    <w:name w:val="heading 5"/>
    <w:basedOn w:val="Normalny"/>
    <w:next w:val="Normalny"/>
    <w:link w:val="Nagwek5Znak"/>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rPr>
  </w:style>
  <w:style w:type="paragraph" w:styleId="Nagwek6">
    <w:name w:val="heading 6"/>
    <w:basedOn w:val="Normalny"/>
    <w:next w:val="Normalny"/>
    <w:link w:val="Nagwek6Znak"/>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Nagwek7">
    <w:name w:val="heading 7"/>
    <w:basedOn w:val="Normalny"/>
    <w:next w:val="Normalny"/>
    <w:link w:val="Nagwek7Znak"/>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Nagwek8">
    <w:name w:val="heading 8"/>
    <w:basedOn w:val="Normalny"/>
    <w:next w:val="Normalny"/>
    <w:link w:val="Nagwek8Znak"/>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Nagwek9">
    <w:name w:val="heading 9"/>
    <w:basedOn w:val="Normalny"/>
    <w:next w:val="Normalny"/>
    <w:link w:val="Nagwek9Znak"/>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Tahoma"/>
      <w:sz w:val="16"/>
      <w:szCs w:val="16"/>
    </w:rPr>
  </w:style>
  <w:style w:type="paragraph" w:styleId="Podtytu">
    <w:name w:val="Subtitle"/>
    <w:basedOn w:val="Normalny"/>
    <w:next w:val="Normalny"/>
    <w:link w:val="PodtytuZnak"/>
    <w:uiPriority w:val="11"/>
    <w:qFormat/>
    <w:p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paragraph" w:styleId="Tytu">
    <w:name w:val="Title"/>
    <w:basedOn w:val="Normalny"/>
    <w:next w:val="Normalny"/>
    <w:link w:val="TytuZnak"/>
    <w:uiPriority w:val="10"/>
    <w:qFormat/>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Pr>
      <w:rFonts w:eastAsiaTheme="majorEastAsia" w:cstheme="majorBidi"/>
      <w:color w:val="272727" w:themeColor="text1" w:themeTint="D8"/>
    </w:rPr>
  </w:style>
  <w:style w:type="character" w:customStyle="1" w:styleId="TytuZnak">
    <w:name w:val="Tytuł Znak"/>
    <w:basedOn w:val="Domylnaczcionkaakapitu"/>
    <w:link w:val="Tytu"/>
    <w:uiPriority w:val="10"/>
    <w:qFormat/>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link w:val="Podtytu"/>
    <w:uiPriority w:val="11"/>
    <w:qFormat/>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CytatZnak">
    <w:name w:val="Cytat Znak"/>
    <w:basedOn w:val="Domylnaczcionkaakapitu"/>
    <w:link w:val="Cytat"/>
    <w:uiPriority w:val="29"/>
    <w:rPr>
      <w:i/>
      <w:iCs/>
      <w:color w:val="404040" w:themeColor="text1" w:themeTint="BF"/>
    </w:rPr>
  </w:style>
  <w:style w:type="paragraph" w:styleId="Akapitzlist">
    <w:name w:val="List Paragraph"/>
    <w:basedOn w:val="Normalny"/>
    <w:uiPriority w:val="34"/>
    <w:qFormat/>
    <w:pPr>
      <w:spacing w:after="160" w:line="259" w:lineRule="auto"/>
      <w:ind w:left="720"/>
      <w:contextualSpacing/>
    </w:pPr>
    <w:rPr>
      <w:rFonts w:asciiTheme="minorHAnsi" w:eastAsiaTheme="minorHAnsi" w:hAnsiTheme="minorHAnsi" w:cstheme="minorBidi"/>
      <w:kern w:val="2"/>
      <w:sz w:val="22"/>
      <w:szCs w:val="22"/>
      <w:lang w:eastAsia="en-US"/>
    </w:rPr>
  </w:style>
  <w:style w:type="character" w:customStyle="1" w:styleId="Wyrnienieintensywne1">
    <w:name w:val="Wyróżnienie intensywne1"/>
    <w:basedOn w:val="Domylnaczcionkaakapitu"/>
    <w:uiPriority w:val="21"/>
    <w:qFormat/>
    <w:rPr>
      <w:i/>
      <w:iCs/>
      <w:color w:val="0F4761" w:themeColor="accent1" w:themeShade="BF"/>
    </w:rPr>
  </w:style>
  <w:style w:type="paragraph" w:styleId="Cytatintensywny">
    <w:name w:val="Intense Quote"/>
    <w:basedOn w:val="Normalny"/>
    <w:next w:val="Normalny"/>
    <w:link w:val="CytatintensywnyZnak"/>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rPr>
  </w:style>
  <w:style w:type="character" w:customStyle="1" w:styleId="CytatintensywnyZnak">
    <w:name w:val="Cytat intensywny Znak"/>
    <w:basedOn w:val="Domylnaczcionkaakapitu"/>
    <w:link w:val="Cytatintensywny"/>
    <w:uiPriority w:val="30"/>
    <w:qFormat/>
    <w:rPr>
      <w:i/>
      <w:iCs/>
      <w:color w:val="0F4761" w:themeColor="accent1" w:themeShade="BF"/>
    </w:rPr>
  </w:style>
  <w:style w:type="character" w:customStyle="1" w:styleId="Odwoanieintensywne1">
    <w:name w:val="Odwołanie intensywne1"/>
    <w:basedOn w:val="Domylnaczcionkaakapitu"/>
    <w:uiPriority w:val="32"/>
    <w:qFormat/>
    <w:rPr>
      <w:b/>
      <w:bCs/>
      <w:smallCaps/>
      <w:color w:val="0F4761" w:themeColor="accent1" w:themeShade="BF"/>
      <w:spacing w:val="5"/>
    </w:rPr>
  </w:style>
  <w:style w:type="character" w:customStyle="1" w:styleId="TekstdymkaZnak">
    <w:name w:val="Tekst dymka Znak"/>
    <w:basedOn w:val="Domylnaczcionkaakapitu"/>
    <w:link w:val="Tekstdymka"/>
    <w:uiPriority w:val="99"/>
    <w:semiHidden/>
    <w:qFormat/>
    <w:rPr>
      <w:rFonts w:ascii="Tahoma" w:eastAsia="Times New Roman" w:hAnsi="Tahoma" w:cs="Tahoma"/>
      <w:kern w:val="0"/>
      <w:sz w:val="16"/>
      <w:szCs w:val="16"/>
      <w:lang w:eastAsia="pl-PL"/>
    </w:rPr>
  </w:style>
  <w:style w:type="paragraph" w:styleId="Poprawka">
    <w:name w:val="Revision"/>
    <w:hidden/>
    <w:uiPriority w:val="99"/>
    <w:unhideWhenUsed/>
    <w:rsid w:val="008131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9746</Characters>
  <Application>Microsoft Office Word</Application>
  <DocSecurity>0</DocSecurity>
  <Lines>81</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Filochowski</dc:creator>
  <cp:lastModifiedBy>Gmina Izabelin</cp:lastModifiedBy>
  <cp:revision>2</cp:revision>
  <dcterms:created xsi:type="dcterms:W3CDTF">2025-03-31T12:15:00Z</dcterms:created>
  <dcterms:modified xsi:type="dcterms:W3CDTF">2025-03-31T12:15:00Z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1045-12.2.0.20326</vt:lpwstr>
  </property>
  <property fmtid="{D5CDD505-2E9C-101B-9397-08002B2CF9AE}" pid="3" name="ICV">
    <vt:lpwstr>1AB2D62B44C64EB58458CF89BBD7300D_13</vt:lpwstr>
  </property>
</Properties>
</file>